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A91C4" w14:textId="77777777" w:rsidR="002528AF" w:rsidRDefault="00000000">
      <w:pPr>
        <w:jc w:val="center"/>
        <w:rPr>
          <w:rFonts w:ascii="Calibri" w:eastAsia="Calibri" w:hAnsi="Calibri" w:cs="Calibri"/>
          <w:b/>
          <w:sz w:val="44"/>
          <w:szCs w:val="44"/>
        </w:rPr>
      </w:pPr>
      <w:r>
        <w:rPr>
          <w:rFonts w:ascii="Calibri" w:eastAsia="Calibri" w:hAnsi="Calibri" w:cs="Calibri"/>
          <w:b/>
          <w:sz w:val="44"/>
          <w:szCs w:val="44"/>
        </w:rPr>
        <w:t>Solar Decathlon Professional Training</w:t>
      </w:r>
    </w:p>
    <w:p w14:paraId="6506DBC6" w14:textId="77777777" w:rsidR="002528AF" w:rsidRDefault="00000000">
      <w:pPr>
        <w:jc w:val="center"/>
        <w:rPr>
          <w:rFonts w:ascii="Calibri" w:eastAsia="Calibri" w:hAnsi="Calibri" w:cs="Calibri"/>
          <w:b/>
          <w:sz w:val="32"/>
          <w:szCs w:val="32"/>
        </w:rPr>
      </w:pPr>
      <w:r>
        <w:rPr>
          <w:rFonts w:ascii="Calibri" w:eastAsia="Calibri" w:hAnsi="Calibri" w:cs="Calibri"/>
          <w:b/>
          <w:sz w:val="44"/>
          <w:szCs w:val="44"/>
        </w:rPr>
        <w:t xml:space="preserve">Syllabus </w:t>
      </w:r>
    </w:p>
    <w:p w14:paraId="532A3762" w14:textId="77777777" w:rsidR="002528AF" w:rsidRDefault="002528AF">
      <w:pPr>
        <w:rPr>
          <w:rFonts w:ascii="Calibri" w:eastAsia="Calibri" w:hAnsi="Calibri" w:cs="Calibri"/>
          <w:b/>
          <w:sz w:val="44"/>
          <w:szCs w:val="44"/>
        </w:rPr>
      </w:pPr>
    </w:p>
    <w:p w14:paraId="24514921" w14:textId="77777777" w:rsidR="002528AF" w:rsidRDefault="00000000">
      <w:pPr>
        <w:rPr>
          <w:rFonts w:ascii="Calibri" w:eastAsia="Calibri" w:hAnsi="Calibri" w:cs="Calibri"/>
          <w:b/>
          <w:sz w:val="32"/>
          <w:szCs w:val="32"/>
        </w:rPr>
      </w:pPr>
      <w:r>
        <w:rPr>
          <w:rFonts w:ascii="Calibri" w:eastAsia="Calibri" w:hAnsi="Calibri" w:cs="Calibri"/>
          <w:b/>
          <w:sz w:val="32"/>
          <w:szCs w:val="32"/>
        </w:rPr>
        <w:t>COURSE INFORMATION</w:t>
      </w:r>
    </w:p>
    <w:p w14:paraId="5D6F3301" w14:textId="77777777" w:rsidR="002528AF" w:rsidRDefault="002528AF">
      <w:pPr>
        <w:rPr>
          <w:rFonts w:ascii="Century Gothic" w:eastAsia="Century Gothic" w:hAnsi="Century Gothic" w:cs="Century Gothic"/>
          <w:b/>
          <w:color w:val="FF0000"/>
        </w:rPr>
      </w:pPr>
    </w:p>
    <w:p w14:paraId="0E049A2A" w14:textId="77777777" w:rsidR="002528AF" w:rsidRDefault="00000000">
      <w:pPr>
        <w:rPr>
          <w:rFonts w:ascii="Calibri" w:eastAsia="Calibri" w:hAnsi="Calibri" w:cs="Calibri"/>
        </w:rPr>
      </w:pPr>
      <w:r>
        <w:rPr>
          <w:rFonts w:ascii="Calibri" w:eastAsia="Calibri" w:hAnsi="Calibri" w:cs="Calibri"/>
        </w:rPr>
        <w:t xml:space="preserve">Learning outcomes: </w:t>
      </w:r>
    </w:p>
    <w:p w14:paraId="619AE6D7" w14:textId="77777777" w:rsidR="002528AF" w:rsidRDefault="00000000">
      <w:pPr>
        <w:numPr>
          <w:ilvl w:val="0"/>
          <w:numId w:val="10"/>
        </w:numPr>
        <w:spacing w:before="280"/>
        <w:rPr>
          <w:rFonts w:ascii="Calibri" w:eastAsia="Calibri" w:hAnsi="Calibri" w:cs="Calibri"/>
        </w:rPr>
      </w:pPr>
      <w:r>
        <w:rPr>
          <w:rFonts w:ascii="Calibri" w:eastAsia="Calibri" w:hAnsi="Calibri" w:cs="Calibri"/>
        </w:rPr>
        <w:t>Apply building science principles that are paramount to the successful design of high-performance, energy-efficient buildings.</w:t>
      </w:r>
    </w:p>
    <w:p w14:paraId="71DAC6FA" w14:textId="2F5B7781" w:rsidR="002528AF" w:rsidRPr="007B799C" w:rsidRDefault="00000000" w:rsidP="007B799C">
      <w:pPr>
        <w:numPr>
          <w:ilvl w:val="0"/>
          <w:numId w:val="10"/>
        </w:numPr>
        <w:spacing w:after="280"/>
        <w:rPr>
          <w:rFonts w:ascii="Calibri" w:eastAsia="Calibri" w:hAnsi="Calibri" w:cs="Calibri"/>
        </w:rPr>
      </w:pPr>
      <w:r w:rsidRPr="007B799C">
        <w:rPr>
          <w:rFonts w:ascii="Calibri" w:eastAsia="Calibri" w:hAnsi="Calibri" w:cs="Calibri"/>
        </w:rPr>
        <w:t xml:space="preserve">Discuss and address weekly topics including Planning and Setting Goals, Passive Design, Building Envelope, Lighting, Plug Loads, Mechanical Systems, and Renewable Energy. </w:t>
      </w:r>
    </w:p>
    <w:p w14:paraId="71104D58" w14:textId="77777777" w:rsidR="002528AF" w:rsidRDefault="00000000">
      <w:pPr>
        <w:rPr>
          <w:rFonts w:ascii="Calibri" w:eastAsia="Calibri" w:hAnsi="Calibri" w:cs="Calibri"/>
          <w:b/>
          <w:sz w:val="32"/>
          <w:szCs w:val="32"/>
        </w:rPr>
      </w:pPr>
      <w:r>
        <w:rPr>
          <w:rFonts w:ascii="Calibri" w:eastAsia="Calibri" w:hAnsi="Calibri" w:cs="Calibri"/>
          <w:b/>
          <w:sz w:val="32"/>
          <w:szCs w:val="32"/>
        </w:rPr>
        <w:t>COURSE ACTIVITIES</w:t>
      </w:r>
    </w:p>
    <w:p w14:paraId="197428B9" w14:textId="77777777" w:rsidR="002528AF" w:rsidRDefault="002528AF">
      <w:pPr>
        <w:rPr>
          <w:rFonts w:ascii="Calibri" w:eastAsia="Calibri" w:hAnsi="Calibri" w:cs="Calibri"/>
        </w:rPr>
      </w:pPr>
    </w:p>
    <w:p w14:paraId="184B0F83" w14:textId="77777777" w:rsidR="002528AF" w:rsidRDefault="00000000">
      <w:pPr>
        <w:rPr>
          <w:rFonts w:ascii="Calibri" w:eastAsia="Calibri" w:hAnsi="Calibri" w:cs="Calibri"/>
        </w:rPr>
      </w:pPr>
      <w:r>
        <w:rPr>
          <w:rFonts w:ascii="Calibri" w:eastAsia="Calibri" w:hAnsi="Calibri" w:cs="Calibri"/>
        </w:rPr>
        <w:t xml:space="preserve">The training is a blend of online on-demand content and live virtual weekly sessions. </w:t>
      </w:r>
    </w:p>
    <w:p w14:paraId="129EC0F3" w14:textId="77777777" w:rsidR="002528AF" w:rsidRDefault="002528AF">
      <w:pPr>
        <w:rPr>
          <w:rFonts w:ascii="Calibri" w:eastAsia="Calibri" w:hAnsi="Calibri" w:cs="Calibri"/>
        </w:rPr>
      </w:pPr>
    </w:p>
    <w:p w14:paraId="6F5CF222" w14:textId="77777777" w:rsidR="002528AF" w:rsidRDefault="00000000">
      <w:pPr>
        <w:rPr>
          <w:rFonts w:ascii="Calibri" w:eastAsia="Calibri" w:hAnsi="Calibri" w:cs="Calibri"/>
        </w:rPr>
      </w:pPr>
      <w:r>
        <w:rPr>
          <w:rFonts w:ascii="Calibri" w:eastAsia="Calibri" w:hAnsi="Calibri" w:cs="Calibri"/>
        </w:rPr>
        <w:t xml:space="preserve">You are expected to view the on-demand videos each week </w:t>
      </w:r>
      <w:r>
        <w:rPr>
          <w:rFonts w:ascii="Calibri" w:eastAsia="Calibri" w:hAnsi="Calibri" w:cs="Calibri"/>
          <w:i/>
        </w:rPr>
        <w:t>before the live sessions.</w:t>
      </w:r>
      <w:r>
        <w:rPr>
          <w:rFonts w:ascii="Calibri" w:eastAsia="Calibri" w:hAnsi="Calibri" w:cs="Calibri"/>
        </w:rPr>
        <w:t xml:space="preserve"> Then come to the weekly sessions with questions and be prepared for discussion with the instructor and other participants. </w:t>
      </w:r>
    </w:p>
    <w:p w14:paraId="5BC1E39B" w14:textId="77777777" w:rsidR="002528AF" w:rsidRDefault="002528AF">
      <w:pPr>
        <w:rPr>
          <w:rFonts w:ascii="Calibri" w:eastAsia="Calibri" w:hAnsi="Calibri" w:cs="Calibri"/>
        </w:rPr>
      </w:pPr>
    </w:p>
    <w:p w14:paraId="3845A8D2" w14:textId="77777777" w:rsidR="002528AF" w:rsidRDefault="00000000">
      <w:pPr>
        <w:rPr>
          <w:rFonts w:ascii="Calibri" w:eastAsia="Calibri" w:hAnsi="Calibri" w:cs="Calibri"/>
        </w:rPr>
      </w:pPr>
      <w:r>
        <w:rPr>
          <w:rFonts w:ascii="Calibri" w:eastAsia="Calibri" w:hAnsi="Calibri" w:cs="Calibri"/>
        </w:rPr>
        <w:t xml:space="preserve">Each week, the instructor will guide discussions on the topic to help inform the ongoing development of the project activity. </w:t>
      </w:r>
    </w:p>
    <w:p w14:paraId="636A4F43" w14:textId="77777777" w:rsidR="002528AF" w:rsidRDefault="002528AF">
      <w:pPr>
        <w:rPr>
          <w:rFonts w:ascii="Calibri" w:eastAsia="Calibri" w:hAnsi="Calibri" w:cs="Calibri"/>
        </w:rPr>
      </w:pPr>
    </w:p>
    <w:p w14:paraId="006FA86B" w14:textId="77777777" w:rsidR="002528AF" w:rsidRDefault="00000000">
      <w:pPr>
        <w:rPr>
          <w:rFonts w:ascii="Calibri" w:eastAsia="Calibri" w:hAnsi="Calibri" w:cs="Calibri"/>
          <w:b/>
          <w:sz w:val="32"/>
          <w:szCs w:val="32"/>
        </w:rPr>
      </w:pPr>
      <w:r>
        <w:rPr>
          <w:rFonts w:ascii="Calibri" w:eastAsia="Calibri" w:hAnsi="Calibri" w:cs="Calibri"/>
          <w:b/>
          <w:sz w:val="32"/>
          <w:szCs w:val="32"/>
        </w:rPr>
        <w:t>NET ZERO PROJECT DESIGN ACTIVITY</w:t>
      </w:r>
    </w:p>
    <w:p w14:paraId="569CB3A3" w14:textId="77777777" w:rsidR="002528AF" w:rsidRDefault="002528AF">
      <w:pPr>
        <w:rPr>
          <w:rFonts w:ascii="Century Gothic" w:eastAsia="Century Gothic" w:hAnsi="Century Gothic" w:cs="Century Gothic"/>
          <w:b/>
          <w:color w:val="FF0000"/>
        </w:rPr>
      </w:pPr>
    </w:p>
    <w:p w14:paraId="54A458D8" w14:textId="77777777" w:rsidR="002528AF" w:rsidRDefault="00000000">
      <w:pPr>
        <w:rPr>
          <w:rFonts w:ascii="Calibri" w:eastAsia="Calibri" w:hAnsi="Calibri" w:cs="Calibri"/>
        </w:rPr>
      </w:pPr>
      <w:bookmarkStart w:id="0" w:name="_heading=h.gjdgxs" w:colFirst="0" w:colLast="0"/>
      <w:bookmarkEnd w:id="0"/>
      <w:r>
        <w:rPr>
          <w:rFonts w:ascii="Calibri" w:eastAsia="Calibri" w:hAnsi="Calibri" w:cs="Calibri"/>
        </w:rPr>
        <w:t xml:space="preserve">A key component of the training is applying the building science concepts to a project. Each week, you will be considering design decisions for a project and presenting their ideas at the end of the course. </w:t>
      </w:r>
    </w:p>
    <w:p w14:paraId="3FF13999" w14:textId="77777777" w:rsidR="002528AF" w:rsidRDefault="002528AF">
      <w:pPr>
        <w:rPr>
          <w:rFonts w:ascii="Calibri" w:eastAsia="Calibri" w:hAnsi="Calibri" w:cs="Calibri"/>
        </w:rPr>
      </w:pPr>
    </w:p>
    <w:p w14:paraId="243B8856" w14:textId="77777777" w:rsidR="002528AF" w:rsidRDefault="00000000">
      <w:pPr>
        <w:rPr>
          <w:rFonts w:ascii="Calibri" w:eastAsia="Calibri" w:hAnsi="Calibri" w:cs="Calibri"/>
        </w:rPr>
      </w:pPr>
      <w:r>
        <w:rPr>
          <w:rFonts w:ascii="Calibri" w:eastAsia="Calibri" w:hAnsi="Calibri" w:cs="Calibri"/>
        </w:rPr>
        <w:t xml:space="preserve">The details for a hypothetical small office project will be provided and you will choose a climate zone for the building. You can choose to work on your own project if you wish.  </w:t>
      </w:r>
    </w:p>
    <w:p w14:paraId="1AEA1859" w14:textId="77777777" w:rsidR="002528AF" w:rsidRDefault="002528AF">
      <w:pPr>
        <w:rPr>
          <w:rFonts w:ascii="Calibri" w:eastAsia="Calibri" w:hAnsi="Calibri" w:cs="Calibri"/>
        </w:rPr>
      </w:pPr>
    </w:p>
    <w:p w14:paraId="21B4BE4A" w14:textId="7936B1EA" w:rsidR="002528AF" w:rsidRDefault="00000000">
      <w:pPr>
        <w:rPr>
          <w:rFonts w:ascii="Calibri" w:eastAsia="Calibri" w:hAnsi="Calibri" w:cs="Calibri"/>
        </w:rPr>
      </w:pPr>
      <w:r>
        <w:rPr>
          <w:rFonts w:ascii="Calibri" w:eastAsia="Calibri" w:hAnsi="Calibri" w:cs="Calibri"/>
        </w:rPr>
        <w:t xml:space="preserve">It is expected you will put in extra time each week outside the on-demand and live class time to work on your project design to discuss in class and present at the end. An optional worksheet is provided to use to capture your notes and design elements. </w:t>
      </w:r>
    </w:p>
    <w:p w14:paraId="2DF4D9F3" w14:textId="77777777" w:rsidR="002528AF" w:rsidRDefault="002528AF">
      <w:pPr>
        <w:rPr>
          <w:rFonts w:ascii="Calibri" w:eastAsia="Calibri" w:hAnsi="Calibri" w:cs="Calibri"/>
        </w:rPr>
      </w:pPr>
    </w:p>
    <w:p w14:paraId="30B9475A" w14:textId="22F69E2C" w:rsidR="00A45DCC" w:rsidRDefault="00000000" w:rsidP="00A45DCC">
      <w:pPr>
        <w:rPr>
          <w:rFonts w:ascii="Calibri" w:eastAsia="Calibri" w:hAnsi="Calibri" w:cs="Calibri"/>
        </w:rPr>
      </w:pPr>
      <w:r>
        <w:rPr>
          <w:rFonts w:ascii="Calibri" w:eastAsia="Calibri" w:hAnsi="Calibri" w:cs="Calibri"/>
        </w:rPr>
        <w:t xml:space="preserve">You will share your final project design at the final live session. </w:t>
      </w:r>
    </w:p>
    <w:p w14:paraId="6A1EC17E" w14:textId="63044C67" w:rsidR="00A45DCC" w:rsidRDefault="00A45DCC">
      <w:pPr>
        <w:rPr>
          <w:rFonts w:ascii="Calibri" w:eastAsia="Calibri" w:hAnsi="Calibri" w:cs="Calibri"/>
        </w:rPr>
      </w:pPr>
    </w:p>
    <w:p w14:paraId="2C323501" w14:textId="77777777" w:rsidR="002528AF" w:rsidRDefault="00000000">
      <w:pPr>
        <w:rPr>
          <w:rFonts w:ascii="Calibri" w:eastAsia="Calibri" w:hAnsi="Calibri" w:cs="Calibri"/>
          <w:b/>
          <w:sz w:val="32"/>
          <w:szCs w:val="32"/>
        </w:rPr>
      </w:pPr>
      <w:r>
        <w:rPr>
          <w:rFonts w:ascii="Calibri" w:eastAsia="Calibri" w:hAnsi="Calibri" w:cs="Calibri"/>
          <w:b/>
          <w:sz w:val="32"/>
          <w:szCs w:val="32"/>
        </w:rPr>
        <w:t>COURSE MATERIALS</w:t>
      </w:r>
    </w:p>
    <w:p w14:paraId="1D281F1D" w14:textId="77777777" w:rsidR="002528AF" w:rsidRDefault="002528AF">
      <w:pPr>
        <w:rPr>
          <w:rFonts w:ascii="Century Gothic" w:eastAsia="Century Gothic" w:hAnsi="Century Gothic" w:cs="Century Gothic"/>
          <w:b/>
          <w:color w:val="FF0000"/>
        </w:rPr>
      </w:pPr>
    </w:p>
    <w:tbl>
      <w:tblPr>
        <w:tblStyle w:val="a"/>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214"/>
        <w:gridCol w:w="6684"/>
      </w:tblGrid>
      <w:tr w:rsidR="00D90FB1" w14:paraId="2F831A88" w14:textId="77777777" w:rsidTr="00D90FB1">
        <w:tc>
          <w:tcPr>
            <w:tcW w:w="0" w:type="auto"/>
          </w:tcPr>
          <w:p w14:paraId="273E5468" w14:textId="77777777" w:rsidR="00D90FB1" w:rsidRDefault="00D90FB1">
            <w:pPr>
              <w:rPr>
                <w:rFonts w:ascii="Calibri" w:eastAsia="Calibri" w:hAnsi="Calibri" w:cs="Calibri"/>
              </w:rPr>
            </w:pPr>
            <w:r>
              <w:rPr>
                <w:rFonts w:ascii="Calibri" w:eastAsia="Calibri" w:hAnsi="Calibri" w:cs="Calibri"/>
              </w:rPr>
              <w:t>Solar Decathlon Building Science Education</w:t>
            </w:r>
          </w:p>
        </w:tc>
        <w:tc>
          <w:tcPr>
            <w:tcW w:w="0" w:type="auto"/>
          </w:tcPr>
          <w:p w14:paraId="1D38EE74" w14:textId="77777777" w:rsidR="00D90FB1" w:rsidRDefault="00D90FB1">
            <w:pPr>
              <w:rPr>
                <w:rFonts w:ascii="Calibri" w:eastAsia="Calibri" w:hAnsi="Calibri" w:cs="Calibri"/>
              </w:rPr>
            </w:pPr>
            <w:r>
              <w:rPr>
                <w:rFonts w:ascii="Calibri" w:eastAsia="Calibri" w:hAnsi="Calibri" w:cs="Calibri"/>
              </w:rPr>
              <w:t>Online on-demand videos and quizzes</w:t>
            </w:r>
          </w:p>
          <w:p w14:paraId="790EAD41" w14:textId="77777777" w:rsidR="00D90FB1" w:rsidRDefault="00000000">
            <w:pPr>
              <w:rPr>
                <w:rFonts w:ascii="Calibri" w:eastAsia="Calibri" w:hAnsi="Calibri" w:cs="Calibri"/>
              </w:rPr>
            </w:pPr>
            <w:hyperlink r:id="rId6">
              <w:r w:rsidR="00D90FB1">
                <w:rPr>
                  <w:rFonts w:ascii="Calibri" w:eastAsia="Calibri" w:hAnsi="Calibri" w:cs="Calibri"/>
                  <w:color w:val="0000FF"/>
                  <w:u w:val="single"/>
                </w:rPr>
                <w:t>https://www.usgbc.org/education/sessions/solar-decathlon-building-science-education-12849660</w:t>
              </w:r>
            </w:hyperlink>
          </w:p>
          <w:p w14:paraId="431997B7" w14:textId="77777777" w:rsidR="00D90FB1" w:rsidRDefault="00D90FB1">
            <w:pPr>
              <w:rPr>
                <w:rFonts w:ascii="Calibri" w:eastAsia="Calibri" w:hAnsi="Calibri" w:cs="Calibri"/>
              </w:rPr>
            </w:pPr>
          </w:p>
        </w:tc>
      </w:tr>
      <w:tr w:rsidR="00D90FB1" w14:paraId="0CC55C80" w14:textId="77777777" w:rsidTr="00D90FB1">
        <w:tc>
          <w:tcPr>
            <w:tcW w:w="0" w:type="auto"/>
          </w:tcPr>
          <w:p w14:paraId="77D0D76A" w14:textId="36F402A1" w:rsidR="00D90FB1" w:rsidRPr="007B799C" w:rsidRDefault="00D90FB1">
            <w:pPr>
              <w:rPr>
                <w:rFonts w:ascii="Calibri" w:eastAsia="Calibri" w:hAnsi="Calibri" w:cs="Calibri"/>
              </w:rPr>
            </w:pPr>
            <w:r>
              <w:rPr>
                <w:rFonts w:ascii="Calibri" w:eastAsia="Calibri" w:hAnsi="Calibri" w:cs="Calibri"/>
              </w:rPr>
              <w:t>Achieving Zero Energy: Advanced Energy Design Guide for Small to Medium Office Buildings (ASHRAE)</w:t>
            </w:r>
          </w:p>
        </w:tc>
        <w:tc>
          <w:tcPr>
            <w:tcW w:w="0" w:type="auto"/>
          </w:tcPr>
          <w:p w14:paraId="21E4E6C9" w14:textId="77777777" w:rsidR="00D90FB1" w:rsidRDefault="00D90FB1">
            <w:pPr>
              <w:rPr>
                <w:rFonts w:ascii="Calibri" w:eastAsia="Calibri" w:hAnsi="Calibri" w:cs="Calibri"/>
              </w:rPr>
            </w:pPr>
            <w:r>
              <w:rPr>
                <w:rFonts w:ascii="Calibri" w:eastAsia="Calibri" w:hAnsi="Calibri" w:cs="Calibri"/>
                <w:b/>
                <w:i/>
              </w:rPr>
              <w:t xml:space="preserve">Note: </w:t>
            </w:r>
            <w:r>
              <w:rPr>
                <w:rFonts w:ascii="Calibri" w:eastAsia="Calibri" w:hAnsi="Calibri" w:cs="Calibri"/>
              </w:rPr>
              <w:t xml:space="preserve"> Free download available at: </w:t>
            </w:r>
          </w:p>
          <w:p w14:paraId="07ECEC01" w14:textId="643F61A1" w:rsidR="00D90FB1" w:rsidRPr="00A45DCC" w:rsidRDefault="00000000">
            <w:pPr>
              <w:rPr>
                <w:rFonts w:ascii="Calibri" w:eastAsia="Calibri" w:hAnsi="Calibri" w:cs="Calibri"/>
              </w:rPr>
            </w:pPr>
            <w:hyperlink r:id="rId7">
              <w:r w:rsidR="00D90FB1">
                <w:rPr>
                  <w:rFonts w:ascii="Calibri" w:eastAsia="Calibri" w:hAnsi="Calibri" w:cs="Calibri"/>
                  <w:color w:val="0000FF"/>
                  <w:u w:val="single"/>
                </w:rPr>
                <w:t>https://www.ashrae.org/technical-resources/aedgs/zero-energy-aedg-free-download</w:t>
              </w:r>
            </w:hyperlink>
          </w:p>
        </w:tc>
      </w:tr>
      <w:tr w:rsidR="00D90FB1" w14:paraId="34C9B987" w14:textId="77777777" w:rsidTr="00A45DCC">
        <w:trPr>
          <w:trHeight w:val="1259"/>
        </w:trPr>
        <w:tc>
          <w:tcPr>
            <w:tcW w:w="0" w:type="auto"/>
          </w:tcPr>
          <w:p w14:paraId="0A7A42AA" w14:textId="77777777" w:rsidR="00D90FB1" w:rsidRDefault="00D90FB1">
            <w:pPr>
              <w:rPr>
                <w:rFonts w:ascii="Calibri" w:eastAsia="Calibri" w:hAnsi="Calibri" w:cs="Calibri"/>
              </w:rPr>
            </w:pPr>
            <w:r>
              <w:rPr>
                <w:rFonts w:ascii="Calibri" w:eastAsia="Calibri" w:hAnsi="Calibri" w:cs="Calibri"/>
              </w:rPr>
              <w:lastRenderedPageBreak/>
              <w:t xml:space="preserve">Weekly live cohort training sessions </w:t>
            </w:r>
          </w:p>
        </w:tc>
        <w:tc>
          <w:tcPr>
            <w:tcW w:w="0" w:type="auto"/>
          </w:tcPr>
          <w:p w14:paraId="0F5C3506" w14:textId="77777777" w:rsidR="00D90FB1" w:rsidRDefault="00D90FB1">
            <w:pPr>
              <w:rPr>
                <w:rFonts w:ascii="Calibri" w:eastAsia="Calibri" w:hAnsi="Calibri" w:cs="Calibri"/>
              </w:rPr>
            </w:pPr>
            <w:r>
              <w:rPr>
                <w:rFonts w:ascii="Calibri" w:eastAsia="Calibri" w:hAnsi="Calibri" w:cs="Calibri"/>
              </w:rPr>
              <w:t>Wednesdays 5:00 – 6:30 pm ET</w:t>
            </w:r>
          </w:p>
          <w:p w14:paraId="5F6AE2AC" w14:textId="6F5F661C" w:rsidR="00D90FB1" w:rsidRDefault="00A45DCC">
            <w:pPr>
              <w:rPr>
                <w:rFonts w:ascii="Calibri" w:eastAsia="Calibri" w:hAnsi="Calibri" w:cs="Calibri"/>
              </w:rPr>
            </w:pPr>
            <w:r>
              <w:rPr>
                <w:rFonts w:ascii="Calibri" w:eastAsia="Calibri" w:hAnsi="Calibri" w:cs="Calibri"/>
              </w:rPr>
              <w:t>January 18 – March 21, 2024</w:t>
            </w:r>
          </w:p>
          <w:p w14:paraId="2286C2DE" w14:textId="77777777" w:rsidR="00D90FB1" w:rsidRDefault="00D90FB1">
            <w:pPr>
              <w:rPr>
                <w:rFonts w:ascii="Calibri" w:eastAsia="Calibri" w:hAnsi="Calibri" w:cs="Calibri"/>
              </w:rPr>
            </w:pPr>
          </w:p>
          <w:p w14:paraId="27744694" w14:textId="76A9B3C7" w:rsidR="00D90FB1" w:rsidRPr="00A45DCC" w:rsidRDefault="00A45DCC">
            <w:pPr>
              <w:rPr>
                <w:rFonts w:ascii="Calibri" w:eastAsia="Calibri" w:hAnsi="Calibri" w:cs="Calibri"/>
                <w:i/>
                <w:iCs/>
              </w:rPr>
            </w:pPr>
            <w:r w:rsidRPr="00A45DCC">
              <w:rPr>
                <w:rFonts w:ascii="Calibri" w:eastAsia="Calibri" w:hAnsi="Calibri" w:cs="Calibri"/>
                <w:i/>
                <w:iCs/>
              </w:rPr>
              <w:t>Zoom link to be adde</w:t>
            </w:r>
            <w:r>
              <w:rPr>
                <w:rFonts w:ascii="Calibri" w:eastAsia="Calibri" w:hAnsi="Calibri" w:cs="Calibri"/>
                <w:i/>
                <w:iCs/>
              </w:rPr>
              <w:t>d</w:t>
            </w:r>
          </w:p>
        </w:tc>
      </w:tr>
      <w:tr w:rsidR="00D90FB1" w14:paraId="4C804F3F" w14:textId="77777777" w:rsidTr="00D90FB1">
        <w:tc>
          <w:tcPr>
            <w:tcW w:w="0" w:type="auto"/>
          </w:tcPr>
          <w:p w14:paraId="39DF332E" w14:textId="77777777" w:rsidR="00D90FB1" w:rsidRDefault="00D90FB1">
            <w:pPr>
              <w:rPr>
                <w:rFonts w:ascii="Calibri" w:eastAsia="Calibri" w:hAnsi="Calibri" w:cs="Calibri"/>
              </w:rPr>
            </w:pPr>
            <w:r>
              <w:rPr>
                <w:rFonts w:ascii="Calibri" w:eastAsia="Calibri" w:hAnsi="Calibri" w:cs="Calibri"/>
              </w:rPr>
              <w:t>Google Folder</w:t>
            </w:r>
          </w:p>
        </w:tc>
        <w:tc>
          <w:tcPr>
            <w:tcW w:w="0" w:type="auto"/>
          </w:tcPr>
          <w:p w14:paraId="42BB3BF6" w14:textId="1C47CF3F" w:rsidR="00D90FB1" w:rsidRDefault="00D90FB1">
            <w:pPr>
              <w:rPr>
                <w:rFonts w:ascii="Calibri" w:eastAsia="Calibri" w:hAnsi="Calibri" w:cs="Calibri"/>
              </w:rPr>
            </w:pPr>
            <w:r>
              <w:rPr>
                <w:rFonts w:ascii="Calibri" w:eastAsia="Calibri" w:hAnsi="Calibri" w:cs="Calibri"/>
              </w:rPr>
              <w:t xml:space="preserve">Student materials and shared documents will be available in a </w:t>
            </w:r>
            <w:r w:rsidR="00A45DCC">
              <w:rPr>
                <w:rFonts w:ascii="Calibri" w:eastAsia="Calibri" w:hAnsi="Calibri" w:cs="Calibri"/>
              </w:rPr>
              <w:t xml:space="preserve">shared </w:t>
            </w:r>
            <w:r w:rsidRPr="00A45DCC">
              <w:rPr>
                <w:rFonts w:ascii="Calibri" w:eastAsia="Calibri" w:hAnsi="Calibri" w:cs="Calibri"/>
              </w:rPr>
              <w:t>Google Folder</w:t>
            </w:r>
            <w:r>
              <w:rPr>
                <w:rFonts w:ascii="Calibri" w:eastAsia="Calibri" w:hAnsi="Calibri" w:cs="Calibri"/>
              </w:rPr>
              <w:t xml:space="preserve">. </w:t>
            </w:r>
          </w:p>
          <w:p w14:paraId="23F81473" w14:textId="77777777" w:rsidR="00D90FB1" w:rsidRDefault="00D90FB1">
            <w:pPr>
              <w:numPr>
                <w:ilvl w:val="0"/>
                <w:numId w:val="14"/>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Syllabus</w:t>
            </w:r>
          </w:p>
          <w:p w14:paraId="7F354F93" w14:textId="77777777" w:rsidR="00D90FB1" w:rsidRDefault="00D90FB1">
            <w:pPr>
              <w:numPr>
                <w:ilvl w:val="0"/>
                <w:numId w:val="14"/>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Project Activity sheet</w:t>
            </w:r>
          </w:p>
          <w:p w14:paraId="53E82294" w14:textId="27632147" w:rsidR="00D90FB1" w:rsidRDefault="00D90FB1" w:rsidP="00102BA4">
            <w:pPr>
              <w:numPr>
                <w:ilvl w:val="0"/>
                <w:numId w:val="14"/>
              </w:numPr>
              <w:pBdr>
                <w:top w:val="nil"/>
                <w:left w:val="nil"/>
                <w:bottom w:val="nil"/>
                <w:right w:val="nil"/>
                <w:between w:val="nil"/>
              </w:pBdr>
              <w:rPr>
                <w:rFonts w:ascii="Calibri" w:eastAsia="Calibri" w:hAnsi="Calibri" w:cs="Calibri"/>
              </w:rPr>
            </w:pPr>
            <w:proofErr w:type="spellStart"/>
            <w:r>
              <w:rPr>
                <w:rFonts w:ascii="Calibri" w:eastAsia="Calibri" w:hAnsi="Calibri" w:cs="Calibri"/>
                <w:color w:val="000000"/>
              </w:rPr>
              <w:t>SDPro</w:t>
            </w:r>
            <w:proofErr w:type="spellEnd"/>
            <w:r>
              <w:rPr>
                <w:rFonts w:ascii="Calibri" w:eastAsia="Calibri" w:hAnsi="Calibri" w:cs="Calibri"/>
                <w:color w:val="000000"/>
              </w:rPr>
              <w:t xml:space="preserve"> </w:t>
            </w:r>
            <w:r>
              <w:rPr>
                <w:rFonts w:ascii="Calibri" w:eastAsia="Calibri" w:hAnsi="Calibri" w:cs="Calibri"/>
              </w:rPr>
              <w:t xml:space="preserve">Calculator </w:t>
            </w:r>
          </w:p>
        </w:tc>
      </w:tr>
    </w:tbl>
    <w:p w14:paraId="42182A10" w14:textId="77777777" w:rsidR="002528AF" w:rsidRDefault="002528AF">
      <w:pPr>
        <w:rPr>
          <w:rFonts w:ascii="Calibri" w:eastAsia="Calibri" w:hAnsi="Calibri" w:cs="Calibri"/>
        </w:rPr>
      </w:pPr>
    </w:p>
    <w:p w14:paraId="341277FD" w14:textId="77777777" w:rsidR="002528AF" w:rsidRDefault="002528AF">
      <w:pPr>
        <w:rPr>
          <w:rFonts w:ascii="Calibri" w:eastAsia="Calibri" w:hAnsi="Calibri" w:cs="Calibri"/>
        </w:rPr>
      </w:pPr>
    </w:p>
    <w:p w14:paraId="4391E606" w14:textId="77777777" w:rsidR="002528AF" w:rsidRDefault="00000000">
      <w:pPr>
        <w:rPr>
          <w:rFonts w:ascii="Calibri" w:eastAsia="Calibri" w:hAnsi="Calibri" w:cs="Calibri"/>
          <w:b/>
          <w:sz w:val="32"/>
          <w:szCs w:val="32"/>
        </w:rPr>
      </w:pPr>
      <w:r>
        <w:rPr>
          <w:rFonts w:ascii="Calibri" w:eastAsia="Calibri" w:hAnsi="Calibri" w:cs="Calibri"/>
          <w:b/>
          <w:sz w:val="32"/>
          <w:szCs w:val="32"/>
        </w:rPr>
        <w:t>CONTINUING EDUCATION CREDIT</w:t>
      </w:r>
    </w:p>
    <w:p w14:paraId="4F324819" w14:textId="77777777" w:rsidR="002528AF" w:rsidRDefault="002528AF">
      <w:pPr>
        <w:rPr>
          <w:rFonts w:ascii="Calibri" w:eastAsia="Calibri" w:hAnsi="Calibri" w:cs="Calibri"/>
        </w:rPr>
      </w:pPr>
    </w:p>
    <w:p w14:paraId="5704D1B4" w14:textId="77777777" w:rsidR="002528AF" w:rsidRDefault="00000000">
      <w:pPr>
        <w:rPr>
          <w:rFonts w:ascii="Calibri" w:eastAsia="Calibri" w:hAnsi="Calibri" w:cs="Calibri"/>
        </w:rPr>
      </w:pPr>
      <w:r>
        <w:rPr>
          <w:rFonts w:ascii="Calibri" w:eastAsia="Calibri" w:hAnsi="Calibri" w:cs="Calibri"/>
        </w:rPr>
        <w:t xml:space="preserve">LEED accredited professionals can earn GBCI continuing education hours. The </w:t>
      </w:r>
      <w:hyperlink r:id="rId8">
        <w:r>
          <w:rPr>
            <w:rFonts w:ascii="Calibri" w:eastAsia="Calibri" w:hAnsi="Calibri" w:cs="Calibri"/>
            <w:color w:val="0000FF"/>
            <w:u w:val="single"/>
          </w:rPr>
          <w:t>Solar Decathlon Building Science Education</w:t>
        </w:r>
      </w:hyperlink>
      <w:r>
        <w:rPr>
          <w:rFonts w:ascii="Calibri" w:eastAsia="Calibri" w:hAnsi="Calibri" w:cs="Calibri"/>
        </w:rPr>
        <w:t xml:space="preserve"> online series provides 8.5 GBCI CE hours. Select videos will be called out for each week’s topics. To earn CE </w:t>
      </w:r>
      <w:proofErr w:type="gramStart"/>
      <w:r>
        <w:rPr>
          <w:rFonts w:ascii="Calibri" w:eastAsia="Calibri" w:hAnsi="Calibri" w:cs="Calibri"/>
        </w:rPr>
        <w:t>hours</w:t>
      </w:r>
      <w:proofErr w:type="gramEnd"/>
      <w:r>
        <w:rPr>
          <w:rFonts w:ascii="Calibri" w:eastAsia="Calibri" w:hAnsi="Calibri" w:cs="Calibri"/>
        </w:rPr>
        <w:t xml:space="preserve"> you must watch all the videos and pass the quiz within each Module in the series. </w:t>
      </w:r>
    </w:p>
    <w:p w14:paraId="6EEDD26F" w14:textId="77777777" w:rsidR="002528AF" w:rsidRDefault="002528AF">
      <w:pPr>
        <w:rPr>
          <w:rFonts w:ascii="Calibri" w:eastAsia="Calibri" w:hAnsi="Calibri" w:cs="Calibri"/>
        </w:rPr>
      </w:pPr>
    </w:p>
    <w:p w14:paraId="34AEE9AE" w14:textId="274ACE03" w:rsidR="002528AF" w:rsidRDefault="00000000">
      <w:pPr>
        <w:rPr>
          <w:rFonts w:ascii="Calibri" w:eastAsia="Calibri" w:hAnsi="Calibri" w:cs="Calibri"/>
        </w:rPr>
      </w:pPr>
      <w:r>
        <w:rPr>
          <w:rFonts w:ascii="Calibri" w:eastAsia="Calibri" w:hAnsi="Calibri" w:cs="Calibri"/>
        </w:rPr>
        <w:t xml:space="preserve">There are </w:t>
      </w:r>
      <w:r w:rsidR="00A45DCC">
        <w:rPr>
          <w:rFonts w:ascii="Calibri" w:eastAsia="Calibri" w:hAnsi="Calibri" w:cs="Calibri"/>
        </w:rPr>
        <w:t xml:space="preserve">up to 15 </w:t>
      </w:r>
      <w:r>
        <w:rPr>
          <w:rFonts w:ascii="Calibri" w:eastAsia="Calibri" w:hAnsi="Calibri" w:cs="Calibri"/>
        </w:rPr>
        <w:t xml:space="preserve">GBCI CE hours available for </w:t>
      </w:r>
      <w:r w:rsidR="00A45DCC">
        <w:rPr>
          <w:rFonts w:ascii="Calibri" w:eastAsia="Calibri" w:hAnsi="Calibri" w:cs="Calibri"/>
        </w:rPr>
        <w:t xml:space="preserve">attending at least 80% of the </w:t>
      </w:r>
      <w:r>
        <w:rPr>
          <w:rFonts w:ascii="Calibri" w:eastAsia="Calibri" w:hAnsi="Calibri" w:cs="Calibri"/>
        </w:rPr>
        <w:t>live weekly session</w:t>
      </w:r>
      <w:r w:rsidR="00A45DCC">
        <w:rPr>
          <w:rFonts w:ascii="Calibri" w:eastAsia="Calibri" w:hAnsi="Calibri" w:cs="Calibri"/>
        </w:rPr>
        <w:t>s</w:t>
      </w:r>
      <w:r>
        <w:rPr>
          <w:rFonts w:ascii="Calibri" w:eastAsia="Calibri" w:hAnsi="Calibri" w:cs="Calibri"/>
        </w:rPr>
        <w:t xml:space="preserve">. The sessions will be recorded if you miss a </w:t>
      </w:r>
      <w:proofErr w:type="gramStart"/>
      <w:r>
        <w:rPr>
          <w:rFonts w:ascii="Calibri" w:eastAsia="Calibri" w:hAnsi="Calibri" w:cs="Calibri"/>
        </w:rPr>
        <w:t>week</w:t>
      </w:r>
      <w:proofErr w:type="gramEnd"/>
      <w:r>
        <w:rPr>
          <w:rFonts w:ascii="Calibri" w:eastAsia="Calibri" w:hAnsi="Calibri" w:cs="Calibri"/>
        </w:rPr>
        <w:t xml:space="preserve"> but GBCI CE credit is only available for attending the live sessions. </w:t>
      </w:r>
    </w:p>
    <w:p w14:paraId="2E02176D" w14:textId="77777777" w:rsidR="00A45DCC" w:rsidRDefault="00A45DCC">
      <w:pPr>
        <w:rPr>
          <w:rFonts w:ascii="Calibri" w:eastAsia="Calibri" w:hAnsi="Calibri" w:cs="Calibri"/>
        </w:rPr>
      </w:pPr>
    </w:p>
    <w:p w14:paraId="1DACB839" w14:textId="2CFF0FF1" w:rsidR="00A45DCC" w:rsidRDefault="00A45DCC">
      <w:pPr>
        <w:rPr>
          <w:rFonts w:ascii="Calibri" w:eastAsia="Calibri" w:hAnsi="Calibri" w:cs="Calibri"/>
        </w:rPr>
      </w:pPr>
      <w:r>
        <w:rPr>
          <w:rFonts w:ascii="Calibri" w:eastAsia="Calibri" w:hAnsi="Calibri" w:cs="Calibri"/>
        </w:rPr>
        <w:t>There are 10 GBCI CE hours available for completing the Net Zero Project Design Activity.</w:t>
      </w:r>
    </w:p>
    <w:p w14:paraId="35478DB5" w14:textId="77777777" w:rsidR="002528AF" w:rsidRDefault="002528AF">
      <w:pPr>
        <w:rPr>
          <w:rFonts w:ascii="Calibri" w:eastAsia="Calibri" w:hAnsi="Calibri" w:cs="Calibri"/>
        </w:rPr>
      </w:pPr>
    </w:p>
    <w:p w14:paraId="151415E6" w14:textId="77777777" w:rsidR="002528AF" w:rsidRDefault="00000000">
      <w:pPr>
        <w:rPr>
          <w:rFonts w:ascii="Calibri" w:eastAsia="Calibri" w:hAnsi="Calibri" w:cs="Calibri"/>
          <w:sz w:val="22"/>
          <w:szCs w:val="22"/>
        </w:rPr>
      </w:pPr>
      <w:r>
        <w:rPr>
          <w:rFonts w:ascii="Calibri" w:eastAsia="Calibri" w:hAnsi="Calibri" w:cs="Calibri"/>
        </w:rPr>
        <w:t xml:space="preserve">A Certificate of Completion is available upon request if you need to document your completion for other continuing education purposes. </w:t>
      </w:r>
    </w:p>
    <w:p w14:paraId="3E98D46C" w14:textId="77777777" w:rsidR="002528AF" w:rsidRDefault="002528AF">
      <w:pPr>
        <w:rPr>
          <w:rFonts w:ascii="Century Gothic" w:eastAsia="Century Gothic" w:hAnsi="Century Gothic" w:cs="Century Gothic"/>
          <w:b/>
          <w:color w:val="FF0000"/>
        </w:rPr>
      </w:pPr>
    </w:p>
    <w:p w14:paraId="081A1219" w14:textId="77777777" w:rsidR="002528AF" w:rsidRDefault="00000000">
      <w:pPr>
        <w:rPr>
          <w:rFonts w:ascii="Calibri" w:eastAsia="Calibri" w:hAnsi="Calibri" w:cs="Calibri"/>
          <w:b/>
          <w:sz w:val="32"/>
          <w:szCs w:val="32"/>
        </w:rPr>
      </w:pPr>
      <w:r>
        <w:rPr>
          <w:rFonts w:ascii="Calibri" w:eastAsia="Calibri" w:hAnsi="Calibri" w:cs="Calibri"/>
          <w:b/>
          <w:sz w:val="32"/>
          <w:szCs w:val="32"/>
        </w:rPr>
        <w:t>WEEKLY SCHEDULE</w:t>
      </w:r>
    </w:p>
    <w:p w14:paraId="6B34FAE8" w14:textId="77777777" w:rsidR="002528AF" w:rsidRDefault="002528AF">
      <w:pPr>
        <w:rPr>
          <w:rFonts w:ascii="Century Gothic" w:eastAsia="Century Gothic" w:hAnsi="Century Gothic" w:cs="Century Gothic"/>
          <w:sz w:val="22"/>
          <w:szCs w:val="22"/>
        </w:rPr>
      </w:pPr>
    </w:p>
    <w:p w14:paraId="6A8A8E77" w14:textId="77777777" w:rsidR="002528AF" w:rsidRDefault="00000000">
      <w:pPr>
        <w:rPr>
          <w:rFonts w:ascii="Calibri" w:eastAsia="Calibri" w:hAnsi="Calibri" w:cs="Calibri"/>
          <w:b/>
        </w:rPr>
      </w:pPr>
      <w:r>
        <w:rPr>
          <w:rFonts w:ascii="Calibri" w:eastAsia="Calibri" w:hAnsi="Calibri" w:cs="Calibri"/>
          <w:b/>
        </w:rPr>
        <w:t>Weekly Topics</w:t>
      </w:r>
    </w:p>
    <w:p w14:paraId="6088528E" w14:textId="77777777" w:rsidR="002528AF" w:rsidRDefault="002528AF">
      <w:pPr>
        <w:rPr>
          <w:rFonts w:ascii="Calibri" w:eastAsia="Calibri" w:hAnsi="Calibri" w:cs="Calibri"/>
          <w:b/>
        </w:rPr>
      </w:pPr>
    </w:p>
    <w:tbl>
      <w:tblPr>
        <w:tblStyle w:val="a0"/>
        <w:tblW w:w="47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8"/>
        <w:gridCol w:w="3600"/>
      </w:tblGrid>
      <w:tr w:rsidR="00A45DCC" w14:paraId="163182CF" w14:textId="77777777" w:rsidTr="00A45DCC">
        <w:tc>
          <w:tcPr>
            <w:tcW w:w="1188" w:type="dxa"/>
          </w:tcPr>
          <w:p w14:paraId="68D3FDEE" w14:textId="77777777" w:rsidR="00A45DCC" w:rsidRDefault="00A45DCC">
            <w:pPr>
              <w:rPr>
                <w:rFonts w:ascii="Calibri" w:eastAsia="Calibri" w:hAnsi="Calibri" w:cs="Calibri"/>
              </w:rPr>
            </w:pPr>
          </w:p>
        </w:tc>
        <w:tc>
          <w:tcPr>
            <w:tcW w:w="3600" w:type="dxa"/>
          </w:tcPr>
          <w:p w14:paraId="27C18654" w14:textId="77777777" w:rsidR="00A45DCC" w:rsidRDefault="00A45DCC">
            <w:pPr>
              <w:rPr>
                <w:rFonts w:ascii="Calibri" w:eastAsia="Calibri" w:hAnsi="Calibri" w:cs="Calibri"/>
              </w:rPr>
            </w:pPr>
            <w:r>
              <w:rPr>
                <w:rFonts w:ascii="Calibri" w:eastAsia="Calibri" w:hAnsi="Calibri" w:cs="Calibri"/>
              </w:rPr>
              <w:t>Topic</w:t>
            </w:r>
          </w:p>
        </w:tc>
      </w:tr>
      <w:tr w:rsidR="00A45DCC" w14:paraId="3EE24A7A" w14:textId="77777777" w:rsidTr="00A45DCC">
        <w:tc>
          <w:tcPr>
            <w:tcW w:w="1188" w:type="dxa"/>
          </w:tcPr>
          <w:p w14:paraId="0473FC0C" w14:textId="77777777" w:rsidR="00A45DCC" w:rsidRDefault="00A45DCC">
            <w:pPr>
              <w:rPr>
                <w:rFonts w:ascii="Calibri" w:eastAsia="Calibri" w:hAnsi="Calibri" w:cs="Calibri"/>
              </w:rPr>
            </w:pPr>
            <w:r>
              <w:rPr>
                <w:rFonts w:ascii="Calibri" w:eastAsia="Calibri" w:hAnsi="Calibri" w:cs="Calibri"/>
              </w:rPr>
              <w:t>Week 1</w:t>
            </w:r>
          </w:p>
        </w:tc>
        <w:tc>
          <w:tcPr>
            <w:tcW w:w="3600" w:type="dxa"/>
          </w:tcPr>
          <w:p w14:paraId="7098F85A" w14:textId="77777777" w:rsidR="00A45DCC" w:rsidRDefault="00A45DCC">
            <w:pPr>
              <w:rPr>
                <w:rFonts w:ascii="Calibri" w:eastAsia="Calibri" w:hAnsi="Calibri" w:cs="Calibri"/>
              </w:rPr>
            </w:pPr>
            <w:r>
              <w:rPr>
                <w:rFonts w:ascii="Calibri" w:eastAsia="Calibri" w:hAnsi="Calibri" w:cs="Calibri"/>
              </w:rPr>
              <w:t>Introduction</w:t>
            </w:r>
            <w:r>
              <w:rPr>
                <w:rFonts w:ascii="Calibri" w:eastAsia="Calibri" w:hAnsi="Calibri" w:cs="Calibri"/>
              </w:rPr>
              <w:tab/>
            </w:r>
            <w:r>
              <w:rPr>
                <w:rFonts w:ascii="Calibri" w:eastAsia="Calibri" w:hAnsi="Calibri" w:cs="Calibri"/>
              </w:rPr>
              <w:tab/>
            </w:r>
          </w:p>
        </w:tc>
      </w:tr>
      <w:tr w:rsidR="00A45DCC" w14:paraId="3EBF96B9" w14:textId="77777777" w:rsidTr="00A45DCC">
        <w:tc>
          <w:tcPr>
            <w:tcW w:w="1188" w:type="dxa"/>
          </w:tcPr>
          <w:p w14:paraId="0A4FF1CE" w14:textId="77777777" w:rsidR="00A45DCC" w:rsidRDefault="00A45DCC">
            <w:pPr>
              <w:rPr>
                <w:rFonts w:ascii="Calibri" w:eastAsia="Calibri" w:hAnsi="Calibri" w:cs="Calibri"/>
              </w:rPr>
            </w:pPr>
            <w:r>
              <w:rPr>
                <w:rFonts w:ascii="Calibri" w:eastAsia="Calibri" w:hAnsi="Calibri" w:cs="Calibri"/>
              </w:rPr>
              <w:t>Week 2</w:t>
            </w:r>
          </w:p>
        </w:tc>
        <w:tc>
          <w:tcPr>
            <w:tcW w:w="3600" w:type="dxa"/>
          </w:tcPr>
          <w:p w14:paraId="37FC2A41" w14:textId="77777777" w:rsidR="00A45DCC" w:rsidRDefault="00A45DCC">
            <w:pPr>
              <w:rPr>
                <w:rFonts w:ascii="Calibri" w:eastAsia="Calibri" w:hAnsi="Calibri" w:cs="Calibri"/>
              </w:rPr>
            </w:pPr>
            <w:r>
              <w:rPr>
                <w:rFonts w:ascii="Calibri" w:eastAsia="Calibri" w:hAnsi="Calibri" w:cs="Calibri"/>
              </w:rPr>
              <w:t>Planning and Setting Goals</w:t>
            </w:r>
          </w:p>
        </w:tc>
      </w:tr>
      <w:tr w:rsidR="00A45DCC" w14:paraId="3348AD9C" w14:textId="77777777" w:rsidTr="00A45DCC">
        <w:tc>
          <w:tcPr>
            <w:tcW w:w="1188" w:type="dxa"/>
          </w:tcPr>
          <w:p w14:paraId="570615C4" w14:textId="77777777" w:rsidR="00A45DCC" w:rsidRDefault="00A45DCC">
            <w:pPr>
              <w:rPr>
                <w:rFonts w:ascii="Calibri" w:eastAsia="Calibri" w:hAnsi="Calibri" w:cs="Calibri"/>
              </w:rPr>
            </w:pPr>
            <w:r>
              <w:rPr>
                <w:rFonts w:ascii="Calibri" w:eastAsia="Calibri" w:hAnsi="Calibri" w:cs="Calibri"/>
              </w:rPr>
              <w:t>Week 3</w:t>
            </w:r>
          </w:p>
        </w:tc>
        <w:tc>
          <w:tcPr>
            <w:tcW w:w="3600" w:type="dxa"/>
          </w:tcPr>
          <w:p w14:paraId="1F7DE2E3" w14:textId="77777777" w:rsidR="00A45DCC" w:rsidRDefault="00A45DCC">
            <w:pPr>
              <w:rPr>
                <w:rFonts w:ascii="Calibri" w:eastAsia="Calibri" w:hAnsi="Calibri" w:cs="Calibri"/>
              </w:rPr>
            </w:pPr>
            <w:r>
              <w:rPr>
                <w:rFonts w:ascii="Calibri" w:eastAsia="Calibri" w:hAnsi="Calibri" w:cs="Calibri"/>
              </w:rPr>
              <w:t>Passive Design</w:t>
            </w:r>
          </w:p>
        </w:tc>
      </w:tr>
      <w:tr w:rsidR="00A45DCC" w14:paraId="478DD58C" w14:textId="77777777" w:rsidTr="00A45DCC">
        <w:tc>
          <w:tcPr>
            <w:tcW w:w="1188" w:type="dxa"/>
          </w:tcPr>
          <w:p w14:paraId="06390DBF" w14:textId="77777777" w:rsidR="00A45DCC" w:rsidRDefault="00A45DCC">
            <w:pPr>
              <w:rPr>
                <w:rFonts w:ascii="Calibri" w:eastAsia="Calibri" w:hAnsi="Calibri" w:cs="Calibri"/>
              </w:rPr>
            </w:pPr>
            <w:r>
              <w:rPr>
                <w:rFonts w:ascii="Calibri" w:eastAsia="Calibri" w:hAnsi="Calibri" w:cs="Calibri"/>
              </w:rPr>
              <w:t>Week 4</w:t>
            </w:r>
          </w:p>
        </w:tc>
        <w:tc>
          <w:tcPr>
            <w:tcW w:w="3600" w:type="dxa"/>
          </w:tcPr>
          <w:p w14:paraId="55D10438" w14:textId="1ABDEB36" w:rsidR="00A45DCC" w:rsidRDefault="00A45DCC">
            <w:pPr>
              <w:rPr>
                <w:rFonts w:ascii="Calibri" w:eastAsia="Calibri" w:hAnsi="Calibri" w:cs="Calibri"/>
              </w:rPr>
            </w:pPr>
            <w:r>
              <w:rPr>
                <w:rFonts w:ascii="Calibri" w:eastAsia="Calibri" w:hAnsi="Calibri" w:cs="Calibri"/>
              </w:rPr>
              <w:t>Building Envelope, Part 1</w:t>
            </w:r>
          </w:p>
        </w:tc>
      </w:tr>
      <w:tr w:rsidR="00A45DCC" w14:paraId="226D3113" w14:textId="77777777" w:rsidTr="00A45DCC">
        <w:tc>
          <w:tcPr>
            <w:tcW w:w="1188" w:type="dxa"/>
          </w:tcPr>
          <w:p w14:paraId="27462A3C" w14:textId="77777777" w:rsidR="00A45DCC" w:rsidRDefault="00A45DCC">
            <w:pPr>
              <w:rPr>
                <w:rFonts w:ascii="Calibri" w:eastAsia="Calibri" w:hAnsi="Calibri" w:cs="Calibri"/>
              </w:rPr>
            </w:pPr>
            <w:r>
              <w:rPr>
                <w:rFonts w:ascii="Calibri" w:eastAsia="Calibri" w:hAnsi="Calibri" w:cs="Calibri"/>
              </w:rPr>
              <w:t>Week 5</w:t>
            </w:r>
          </w:p>
        </w:tc>
        <w:tc>
          <w:tcPr>
            <w:tcW w:w="3600" w:type="dxa"/>
          </w:tcPr>
          <w:p w14:paraId="49CF197C" w14:textId="035C51D3" w:rsidR="00A45DCC" w:rsidRDefault="00A45DCC">
            <w:pPr>
              <w:rPr>
                <w:rFonts w:ascii="Calibri" w:eastAsia="Calibri" w:hAnsi="Calibri" w:cs="Calibri"/>
              </w:rPr>
            </w:pPr>
            <w:r>
              <w:rPr>
                <w:rFonts w:ascii="Calibri" w:eastAsia="Calibri" w:hAnsi="Calibri" w:cs="Calibri"/>
              </w:rPr>
              <w:t>Building Envelope, Part 2</w:t>
            </w:r>
          </w:p>
        </w:tc>
      </w:tr>
      <w:tr w:rsidR="00A45DCC" w14:paraId="656678DA" w14:textId="77777777" w:rsidTr="00A45DCC">
        <w:tc>
          <w:tcPr>
            <w:tcW w:w="1188" w:type="dxa"/>
          </w:tcPr>
          <w:p w14:paraId="52007361" w14:textId="77777777" w:rsidR="00A45DCC" w:rsidRDefault="00A45DCC">
            <w:pPr>
              <w:rPr>
                <w:rFonts w:ascii="Calibri" w:eastAsia="Calibri" w:hAnsi="Calibri" w:cs="Calibri"/>
              </w:rPr>
            </w:pPr>
            <w:r>
              <w:rPr>
                <w:rFonts w:ascii="Calibri" w:eastAsia="Calibri" w:hAnsi="Calibri" w:cs="Calibri"/>
              </w:rPr>
              <w:t>Week 6</w:t>
            </w:r>
          </w:p>
        </w:tc>
        <w:tc>
          <w:tcPr>
            <w:tcW w:w="3600" w:type="dxa"/>
          </w:tcPr>
          <w:p w14:paraId="76572308" w14:textId="7676D2DA" w:rsidR="00A45DCC" w:rsidRDefault="00A45DCC">
            <w:pPr>
              <w:rPr>
                <w:rFonts w:ascii="Calibri" w:eastAsia="Calibri" w:hAnsi="Calibri" w:cs="Calibri"/>
              </w:rPr>
            </w:pPr>
            <w:proofErr w:type="gramStart"/>
            <w:r>
              <w:rPr>
                <w:rFonts w:ascii="Calibri" w:eastAsia="Calibri" w:hAnsi="Calibri" w:cs="Calibri"/>
              </w:rPr>
              <w:t>Lighting</w:t>
            </w:r>
            <w:r>
              <w:rPr>
                <w:rFonts w:ascii="Calibri" w:eastAsia="Calibri" w:hAnsi="Calibri" w:cs="Calibri"/>
              </w:rPr>
              <w:t xml:space="preserve"> ,</w:t>
            </w:r>
            <w:proofErr w:type="gramEnd"/>
            <w:r>
              <w:rPr>
                <w:rFonts w:ascii="Calibri" w:eastAsia="Calibri" w:hAnsi="Calibri" w:cs="Calibri"/>
              </w:rPr>
              <w:t xml:space="preserve"> Plug Loads</w:t>
            </w:r>
          </w:p>
        </w:tc>
      </w:tr>
      <w:tr w:rsidR="00A45DCC" w14:paraId="274BD5AE" w14:textId="77777777" w:rsidTr="00A45DCC">
        <w:tc>
          <w:tcPr>
            <w:tcW w:w="1188" w:type="dxa"/>
          </w:tcPr>
          <w:p w14:paraId="27373AEF" w14:textId="77777777" w:rsidR="00A45DCC" w:rsidRDefault="00A45DCC">
            <w:pPr>
              <w:rPr>
                <w:rFonts w:ascii="Calibri" w:eastAsia="Calibri" w:hAnsi="Calibri" w:cs="Calibri"/>
              </w:rPr>
            </w:pPr>
            <w:r>
              <w:rPr>
                <w:rFonts w:ascii="Calibri" w:eastAsia="Calibri" w:hAnsi="Calibri" w:cs="Calibri"/>
              </w:rPr>
              <w:t>Week 7</w:t>
            </w:r>
          </w:p>
        </w:tc>
        <w:tc>
          <w:tcPr>
            <w:tcW w:w="3600" w:type="dxa"/>
          </w:tcPr>
          <w:p w14:paraId="0CDCA058" w14:textId="08E7F958" w:rsidR="00A45DCC" w:rsidRDefault="00A45DCC">
            <w:pPr>
              <w:rPr>
                <w:rFonts w:ascii="Calibri" w:eastAsia="Calibri" w:hAnsi="Calibri" w:cs="Calibri"/>
              </w:rPr>
            </w:pPr>
            <w:r>
              <w:rPr>
                <w:rFonts w:ascii="Calibri" w:eastAsia="Calibri" w:hAnsi="Calibri" w:cs="Calibri"/>
              </w:rPr>
              <w:t>HVAC, Part 1</w:t>
            </w:r>
          </w:p>
        </w:tc>
      </w:tr>
      <w:tr w:rsidR="00A45DCC" w14:paraId="0659DA78" w14:textId="77777777" w:rsidTr="00A45DCC">
        <w:tc>
          <w:tcPr>
            <w:tcW w:w="1188" w:type="dxa"/>
          </w:tcPr>
          <w:p w14:paraId="23514E47" w14:textId="77777777" w:rsidR="00A45DCC" w:rsidRDefault="00A45DCC">
            <w:pPr>
              <w:rPr>
                <w:rFonts w:ascii="Calibri" w:eastAsia="Calibri" w:hAnsi="Calibri" w:cs="Calibri"/>
              </w:rPr>
            </w:pPr>
            <w:r>
              <w:rPr>
                <w:rFonts w:ascii="Calibri" w:eastAsia="Calibri" w:hAnsi="Calibri" w:cs="Calibri"/>
              </w:rPr>
              <w:t>Week 8</w:t>
            </w:r>
          </w:p>
        </w:tc>
        <w:tc>
          <w:tcPr>
            <w:tcW w:w="3600" w:type="dxa"/>
          </w:tcPr>
          <w:p w14:paraId="0134BA03" w14:textId="229555ED" w:rsidR="00A45DCC" w:rsidRDefault="00A45DCC">
            <w:pPr>
              <w:rPr>
                <w:rFonts w:ascii="Calibri" w:eastAsia="Calibri" w:hAnsi="Calibri" w:cs="Calibri"/>
              </w:rPr>
            </w:pPr>
            <w:r>
              <w:rPr>
                <w:rFonts w:ascii="Calibri" w:eastAsia="Calibri" w:hAnsi="Calibri" w:cs="Calibri"/>
              </w:rPr>
              <w:t>HVAC, Part 2</w:t>
            </w:r>
          </w:p>
        </w:tc>
      </w:tr>
      <w:tr w:rsidR="00A45DCC" w14:paraId="4BFC8D57" w14:textId="77777777" w:rsidTr="00A45DCC">
        <w:tc>
          <w:tcPr>
            <w:tcW w:w="1188" w:type="dxa"/>
          </w:tcPr>
          <w:p w14:paraId="401ED3E2" w14:textId="77777777" w:rsidR="00A45DCC" w:rsidRDefault="00A45DCC">
            <w:pPr>
              <w:rPr>
                <w:rFonts w:ascii="Calibri" w:eastAsia="Calibri" w:hAnsi="Calibri" w:cs="Calibri"/>
              </w:rPr>
            </w:pPr>
            <w:r>
              <w:rPr>
                <w:rFonts w:ascii="Calibri" w:eastAsia="Calibri" w:hAnsi="Calibri" w:cs="Calibri"/>
              </w:rPr>
              <w:t>Week 9</w:t>
            </w:r>
          </w:p>
        </w:tc>
        <w:tc>
          <w:tcPr>
            <w:tcW w:w="3600" w:type="dxa"/>
          </w:tcPr>
          <w:p w14:paraId="79B357F8" w14:textId="77777777" w:rsidR="00A45DCC" w:rsidRDefault="00A45DCC">
            <w:pPr>
              <w:rPr>
                <w:rFonts w:ascii="Calibri" w:eastAsia="Calibri" w:hAnsi="Calibri" w:cs="Calibri"/>
              </w:rPr>
            </w:pPr>
            <w:r>
              <w:rPr>
                <w:rFonts w:ascii="Calibri" w:eastAsia="Calibri" w:hAnsi="Calibri" w:cs="Calibri"/>
              </w:rPr>
              <w:t>Renewable Energy</w:t>
            </w:r>
          </w:p>
        </w:tc>
      </w:tr>
      <w:tr w:rsidR="00A45DCC" w14:paraId="7E1376FC" w14:textId="77777777" w:rsidTr="00A45DCC">
        <w:tc>
          <w:tcPr>
            <w:tcW w:w="1188" w:type="dxa"/>
          </w:tcPr>
          <w:p w14:paraId="32C71B66" w14:textId="77777777" w:rsidR="00A45DCC" w:rsidRDefault="00A45DCC">
            <w:pPr>
              <w:rPr>
                <w:rFonts w:ascii="Calibri" w:eastAsia="Calibri" w:hAnsi="Calibri" w:cs="Calibri"/>
              </w:rPr>
            </w:pPr>
            <w:r>
              <w:rPr>
                <w:rFonts w:ascii="Calibri" w:eastAsia="Calibri" w:hAnsi="Calibri" w:cs="Calibri"/>
              </w:rPr>
              <w:t>Week 10</w:t>
            </w:r>
          </w:p>
        </w:tc>
        <w:tc>
          <w:tcPr>
            <w:tcW w:w="3600" w:type="dxa"/>
          </w:tcPr>
          <w:p w14:paraId="1B72D4E6" w14:textId="77777777" w:rsidR="00A45DCC" w:rsidRDefault="00A45DCC">
            <w:pPr>
              <w:rPr>
                <w:rFonts w:ascii="Calibri" w:eastAsia="Calibri" w:hAnsi="Calibri" w:cs="Calibri"/>
              </w:rPr>
            </w:pPr>
            <w:r>
              <w:rPr>
                <w:rFonts w:ascii="Calibri" w:eastAsia="Calibri" w:hAnsi="Calibri" w:cs="Calibri"/>
              </w:rPr>
              <w:t>Final presentations</w:t>
            </w:r>
          </w:p>
        </w:tc>
      </w:tr>
    </w:tbl>
    <w:p w14:paraId="4477A5BA" w14:textId="77777777" w:rsidR="002528AF" w:rsidRDefault="002528AF">
      <w:pPr>
        <w:rPr>
          <w:rFonts w:ascii="Calibri" w:eastAsia="Calibri" w:hAnsi="Calibri" w:cs="Calibri"/>
          <w:u w:val="single"/>
        </w:rPr>
      </w:pPr>
    </w:p>
    <w:sectPr w:rsidR="002528AF" w:rsidSect="007B799C">
      <w:pgSz w:w="12240" w:h="15840"/>
      <w:pgMar w:top="720" w:right="720" w:bottom="720" w:left="720" w:header="72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F174C"/>
    <w:multiLevelType w:val="multilevel"/>
    <w:tmpl w:val="EFB0CCFA"/>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 w15:restartNumberingAfterBreak="0">
    <w:nsid w:val="1C8141DB"/>
    <w:multiLevelType w:val="multilevel"/>
    <w:tmpl w:val="4502EF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54A303E"/>
    <w:multiLevelType w:val="multilevel"/>
    <w:tmpl w:val="CBEE1544"/>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3" w15:restartNumberingAfterBreak="0">
    <w:nsid w:val="3D094075"/>
    <w:multiLevelType w:val="multilevel"/>
    <w:tmpl w:val="F684D64C"/>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4" w15:restartNumberingAfterBreak="0">
    <w:nsid w:val="40AC4277"/>
    <w:multiLevelType w:val="multilevel"/>
    <w:tmpl w:val="2160D8AA"/>
    <w:lvl w:ilvl="0">
      <w:start w:val="275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7E900D1"/>
    <w:multiLevelType w:val="multilevel"/>
    <w:tmpl w:val="F8CC53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8D420FB"/>
    <w:multiLevelType w:val="multilevel"/>
    <w:tmpl w:val="D6004A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4BD33446"/>
    <w:multiLevelType w:val="multilevel"/>
    <w:tmpl w:val="285E2A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B087F00"/>
    <w:multiLevelType w:val="multilevel"/>
    <w:tmpl w:val="F64663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1775B46"/>
    <w:multiLevelType w:val="multilevel"/>
    <w:tmpl w:val="94C02D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5B50AA4"/>
    <w:multiLevelType w:val="multilevel"/>
    <w:tmpl w:val="E99EDD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38166BB"/>
    <w:multiLevelType w:val="multilevel"/>
    <w:tmpl w:val="D7CEA0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4454F2B"/>
    <w:multiLevelType w:val="multilevel"/>
    <w:tmpl w:val="CFB870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68E7989"/>
    <w:multiLevelType w:val="multilevel"/>
    <w:tmpl w:val="B4048C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1025771">
    <w:abstractNumId w:val="2"/>
  </w:num>
  <w:num w:numId="2" w16cid:durableId="1330475236">
    <w:abstractNumId w:val="3"/>
  </w:num>
  <w:num w:numId="3" w16cid:durableId="502362138">
    <w:abstractNumId w:val="1"/>
  </w:num>
  <w:num w:numId="4" w16cid:durableId="133641523">
    <w:abstractNumId w:val="7"/>
  </w:num>
  <w:num w:numId="5" w16cid:durableId="1180698069">
    <w:abstractNumId w:val="9"/>
  </w:num>
  <w:num w:numId="6" w16cid:durableId="1888837759">
    <w:abstractNumId w:val="11"/>
  </w:num>
  <w:num w:numId="7" w16cid:durableId="144057831">
    <w:abstractNumId w:val="12"/>
  </w:num>
  <w:num w:numId="8" w16cid:durableId="545340865">
    <w:abstractNumId w:val="10"/>
  </w:num>
  <w:num w:numId="9" w16cid:durableId="2041319732">
    <w:abstractNumId w:val="8"/>
  </w:num>
  <w:num w:numId="10" w16cid:durableId="1594582852">
    <w:abstractNumId w:val="6"/>
  </w:num>
  <w:num w:numId="11" w16cid:durableId="1141582086">
    <w:abstractNumId w:val="13"/>
  </w:num>
  <w:num w:numId="12" w16cid:durableId="1544099641">
    <w:abstractNumId w:val="0"/>
  </w:num>
  <w:num w:numId="13" w16cid:durableId="1870944914">
    <w:abstractNumId w:val="5"/>
  </w:num>
  <w:num w:numId="14" w16cid:durableId="19106483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8AF"/>
    <w:rsid w:val="00102BA4"/>
    <w:rsid w:val="002528AF"/>
    <w:rsid w:val="007B799C"/>
    <w:rsid w:val="00A45DCC"/>
    <w:rsid w:val="00D90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C8053"/>
  <w15:docId w15:val="{BACF7FA2-A1FA-4FAB-8A18-2FFFFF99C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7A9"/>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75009A"/>
    <w:pPr>
      <w:ind w:left="720"/>
      <w:contextualSpacing/>
    </w:pPr>
  </w:style>
  <w:style w:type="character" w:styleId="Hyperlink">
    <w:name w:val="Hyperlink"/>
    <w:basedOn w:val="DefaultParagraphFont"/>
    <w:uiPriority w:val="99"/>
    <w:unhideWhenUsed/>
    <w:rsid w:val="007259EF"/>
    <w:rPr>
      <w:color w:val="0000FF"/>
      <w:u w:val="single"/>
    </w:rPr>
  </w:style>
  <w:style w:type="character" w:styleId="UnresolvedMention">
    <w:name w:val="Unresolved Mention"/>
    <w:basedOn w:val="DefaultParagraphFont"/>
    <w:uiPriority w:val="99"/>
    <w:semiHidden/>
    <w:unhideWhenUsed/>
    <w:rsid w:val="007259EF"/>
    <w:rPr>
      <w:color w:val="605E5C"/>
      <w:shd w:val="clear" w:color="auto" w:fill="E1DFDD"/>
    </w:rPr>
  </w:style>
  <w:style w:type="table" w:styleId="TableGrid">
    <w:name w:val="Table Grid"/>
    <w:basedOn w:val="TableNormal"/>
    <w:uiPriority w:val="39"/>
    <w:rsid w:val="00150A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7767A"/>
    <w:rPr>
      <w:sz w:val="16"/>
      <w:szCs w:val="16"/>
    </w:rPr>
  </w:style>
  <w:style w:type="paragraph" w:styleId="CommentText">
    <w:name w:val="annotation text"/>
    <w:basedOn w:val="Normal"/>
    <w:link w:val="CommentTextChar"/>
    <w:uiPriority w:val="99"/>
    <w:unhideWhenUsed/>
    <w:rsid w:val="00C7767A"/>
    <w:rPr>
      <w:sz w:val="20"/>
      <w:szCs w:val="20"/>
    </w:rPr>
  </w:style>
  <w:style w:type="character" w:customStyle="1" w:styleId="CommentTextChar">
    <w:name w:val="Comment Text Char"/>
    <w:basedOn w:val="DefaultParagraphFont"/>
    <w:link w:val="CommentText"/>
    <w:uiPriority w:val="99"/>
    <w:rsid w:val="00C7767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7767A"/>
    <w:rPr>
      <w:b/>
      <w:bCs/>
    </w:rPr>
  </w:style>
  <w:style w:type="character" w:customStyle="1" w:styleId="CommentSubjectChar">
    <w:name w:val="Comment Subject Char"/>
    <w:basedOn w:val="CommentTextChar"/>
    <w:link w:val="CommentSubject"/>
    <w:uiPriority w:val="99"/>
    <w:semiHidden/>
    <w:rsid w:val="00C7767A"/>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C52687"/>
    <w:pPr>
      <w:spacing w:before="100" w:beforeAutospacing="1" w:after="100" w:afterAutospacing="1"/>
    </w:pPr>
    <w:rPr>
      <w:rFonts w:ascii="Calibri" w:eastAsiaTheme="minorHAnsi" w:hAnsi="Calibri" w:cs="Calibri"/>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usgbc.org/education/sessions/solar-decathlon-building-science-education-12849660" TargetMode="External"/><Relationship Id="rId3" Type="http://schemas.openxmlformats.org/officeDocument/2006/relationships/styles" Target="styles.xml"/><Relationship Id="rId7" Type="http://schemas.openxmlformats.org/officeDocument/2006/relationships/hyperlink" Target="https://www.ashrae.org/technical-resources/aedgs/zero-energy-aedg-free-downloa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sgbc.org/education/sessions/solar-decathlon-building-science-education-1284966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bKJ7tJR13Exg+y2RsrJhjQhL2w==">CgMxLjAyCGguZ2pkZ3hzMgppZC4zMGowemxsMgppZC4xZm9iOXRlMgloLjN6bnlzaDcyCmlkLjJldDkycDAyCWlkLnR5amN3dDIJaC4zZHk2dmttMgppZC40ZDM0b2c4MgppZC4xdDNoNXNmMgppZC4yczhleW8xMgppZC4xN2RwOHZ1MgppZC4yNmluMXJnMgppZC4zcmRjcmpuMgppZC4zNW5rdW4yMglpZC5sbnhiejkyCmlkLjJqeHN4cWgyCmlkLjFrc3Y0dXYyCmlkLjQ0c2luaW8yCWlkLnozMzd5YTIKaWQuM2oycXFtMzIKaWQuMXk4MTB0dzIKaWQuMnhjeXRwaTIKaWQuNGk3b2pocDIKaWQuMWNpOTN4YjIKaWQuM3dod21sNDIJaWQucXNoNzBxMgppZC4yYm42d3N4MgppZC4zYXM0cG9qMgppZC4xcHhlendjMgppZC40OXgyaWs1MgppZC4ycDJjc3J5MgppZC4xNDduMnpyMgppZC4zbzdhbG5rMgloLjIzY2t2dmQyCWlkLmlodjYzNjIKaWQuMzJoaW9xejIKaWQuMWhtc3l5czIKaWQuNDFtZ2htbDIJaWQudngxMjI3MgppZC4yZ3JxcnVlMgloLjNmd29rcTAyCmlkLjF2MXl1eHQyCmlkLjRmMW1kbG0yCmlkLjE5YzZ5MTgyCmlkLjJ1NndudGYyCWguM3RidWdwMTIKaWQuMjhoNHF3dTIJaWQubm1mMTRuMgppZC4zN20yanNnMgppZC4xbXJjdTA5MgppZC4ybHdhbXZ2MgppZC40NnIwY28yMgppZC4xMTFreDNvMgppZC4zbDE4ZnJoMgloLjIwNmlwemEyCmlkLjJ6YmdpdXcyCmlkLjRrNjY4bjMyCmlkLjN5Z2VicWkyCmlkLjFlZ3F0MnAyCWlkLnNxeXc2NDIKaWQuMmRsb2x5YjIKaWQuM2NxbWV0eDIKaWQuMXJ2d3AxcTIJaC40YnZrN3BqMgppZC4xNjY0czU1MgppZC4ycjB1aHhjMgppZC4zcTVzYXN5MgppZC4yNWIybDByMghoLmtnY3Y4azgAciExRXVBNzg4b3hxNlN6Rnc1bnlFR3hReDFYaWtrVlNMTX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550</Words>
  <Characters>3139</Characters>
  <Application>Microsoft Office Word</Application>
  <DocSecurity>0</DocSecurity>
  <Lines>26</Lines>
  <Paragraphs>7</Paragraphs>
  <ScaleCrop>false</ScaleCrop>
  <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Hootman</dc:creator>
  <cp:lastModifiedBy>Kay Kane</cp:lastModifiedBy>
  <cp:revision>4</cp:revision>
  <dcterms:created xsi:type="dcterms:W3CDTF">2023-09-27T00:25:00Z</dcterms:created>
  <dcterms:modified xsi:type="dcterms:W3CDTF">2023-09-27T00:33:00Z</dcterms:modified>
</cp:coreProperties>
</file>